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E66B" w14:textId="77777777" w:rsidR="00F07A90" w:rsidRDefault="006A7240" w:rsidP="006A7240">
      <w:pPr>
        <w:jc w:val="both"/>
        <w:rPr>
          <w:b/>
          <w:bCs/>
        </w:rPr>
      </w:pPr>
      <w:r w:rsidRPr="006A7240">
        <w:rPr>
          <w:b/>
          <w:bCs/>
        </w:rPr>
        <w:t>TITLE:</w:t>
      </w:r>
    </w:p>
    <w:p w14:paraId="0580ACD1" w14:textId="4A9D3869" w:rsidR="006A7240" w:rsidRPr="006A7240" w:rsidRDefault="006A7240" w:rsidP="006A7240">
      <w:pPr>
        <w:jc w:val="both"/>
      </w:pPr>
      <w:r w:rsidRPr="006A7240">
        <w:rPr>
          <w:b/>
          <w:bCs/>
        </w:rPr>
        <w:t>An act to require data transparency in public health communications.</w:t>
      </w:r>
    </w:p>
    <w:p w14:paraId="00641D0C" w14:textId="77777777" w:rsidR="00F07A90" w:rsidRDefault="006A7240" w:rsidP="006A7240">
      <w:pPr>
        <w:jc w:val="both"/>
        <w:rPr>
          <w:b/>
          <w:bCs/>
        </w:rPr>
      </w:pPr>
      <w:r w:rsidRPr="006A7240">
        <w:rPr>
          <w:b/>
          <w:bCs/>
        </w:rPr>
        <w:t>PURPOSE:</w:t>
      </w:r>
    </w:p>
    <w:p w14:paraId="25F833D2" w14:textId="75FE5C99" w:rsidR="006A7240" w:rsidRPr="006A7240" w:rsidRDefault="006A7240" w:rsidP="006A7240">
      <w:pPr>
        <w:jc w:val="both"/>
      </w:pPr>
      <w:r w:rsidRPr="006A7240">
        <w:t xml:space="preserve">Ensures that all affirmative statements issued by a state’s </w:t>
      </w:r>
      <w:r w:rsidR="00347EC5">
        <w:t>d</w:t>
      </w:r>
      <w:r w:rsidRPr="006A7240">
        <w:t xml:space="preserve">epartment of </w:t>
      </w:r>
      <w:r w:rsidR="00347EC5">
        <w:t>h</w:t>
      </w:r>
      <w:r w:rsidRPr="006A7240">
        <w:t>ealth are accompanied by accessible citations to supporting data, and that public health content is based on independently replicated research</w:t>
      </w:r>
      <w:r w:rsidR="00347EC5">
        <w:t>,</w:t>
      </w:r>
      <w:r w:rsidRPr="006A7240">
        <w:t xml:space="preserve"> untainted by financial conflicts of interest.</w:t>
      </w:r>
    </w:p>
    <w:p w14:paraId="49AAAE88" w14:textId="77777777" w:rsidR="00F07A90" w:rsidRDefault="006A7240" w:rsidP="006A7240">
      <w:pPr>
        <w:jc w:val="both"/>
        <w:rPr>
          <w:b/>
          <w:bCs/>
        </w:rPr>
      </w:pPr>
      <w:r w:rsidRPr="006A7240">
        <w:rPr>
          <w:b/>
          <w:bCs/>
        </w:rPr>
        <w:t>JUSTIFICATION:</w:t>
      </w:r>
    </w:p>
    <w:p w14:paraId="2352988D" w14:textId="2B7ADB5B" w:rsidR="006A7240" w:rsidRPr="006A7240" w:rsidRDefault="006A7240" w:rsidP="006A7240">
      <w:pPr>
        <w:jc w:val="both"/>
      </w:pPr>
      <w:r w:rsidRPr="006A7240">
        <w:t xml:space="preserve">Government health authorities must maintain public trust through transparency, scientific rigor, and freedom from financial bias. Affirmative statements—especially those published </w:t>
      </w:r>
      <w:r w:rsidR="00D57352" w:rsidRPr="001C0AB6">
        <w:t>on public platforms</w:t>
      </w:r>
      <w:r w:rsidRPr="001C0AB6">
        <w:t>—should</w:t>
      </w:r>
      <w:r w:rsidRPr="006A7240">
        <w:t xml:space="preserve"> be based on independently verified data, not industry-sponsored research. This act promotes accountability and empowers citizens to demand that public health information be both accurate and independently validated</w:t>
      </w:r>
      <w:r w:rsidR="00BF0B63">
        <w:t xml:space="preserve"> with easily accessible citations</w:t>
      </w:r>
      <w:r w:rsidRPr="006A7240">
        <w:t>.</w:t>
      </w:r>
    </w:p>
    <w:p w14:paraId="1A4B7D15" w14:textId="77777777" w:rsidR="006A7240" w:rsidRPr="006A7240" w:rsidRDefault="006A7240" w:rsidP="006A7240">
      <w:pPr>
        <w:jc w:val="both"/>
      </w:pPr>
      <w:r w:rsidRPr="006A7240">
        <w:rPr>
          <w:b/>
          <w:bCs/>
        </w:rPr>
        <w:t>TEXT</w:t>
      </w:r>
    </w:p>
    <w:p w14:paraId="4D9CA176" w14:textId="77777777" w:rsidR="006A7240" w:rsidRDefault="006A7240" w:rsidP="006A7240">
      <w:pPr>
        <w:jc w:val="both"/>
        <w:rPr>
          <w:b/>
          <w:bCs/>
        </w:rPr>
      </w:pPr>
      <w:r w:rsidRPr="006A7240">
        <w:rPr>
          <w:b/>
          <w:bCs/>
        </w:rPr>
        <w:t>Section 1. Duty to cite supporting data.</w:t>
      </w:r>
    </w:p>
    <w:p w14:paraId="5D0A415B" w14:textId="4EB333A8" w:rsidR="006A7240" w:rsidRPr="006A7240" w:rsidRDefault="006A7240" w:rsidP="006A7240">
      <w:pPr>
        <w:jc w:val="both"/>
      </w:pPr>
      <w:r w:rsidRPr="006A7240">
        <w:t xml:space="preserve">The </w:t>
      </w:r>
      <w:r w:rsidR="00347EC5">
        <w:t>state’s d</w:t>
      </w:r>
      <w:r w:rsidRPr="006A7240">
        <w:t xml:space="preserve">epartment of </w:t>
      </w:r>
      <w:r w:rsidR="00347EC5">
        <w:t>h</w:t>
      </w:r>
      <w:r w:rsidRPr="006A7240">
        <w:t xml:space="preserve">ealth </w:t>
      </w:r>
      <w:r w:rsidR="00347EC5">
        <w:t xml:space="preserve">(the “Department”) </w:t>
      </w:r>
      <w:r w:rsidRPr="006A7240">
        <w:t>shall not issue or publish any affirmative statement concerning health, safety, medicine, disease prevention, or medical products unless the statement is accompanied by a</w:t>
      </w:r>
      <w:r w:rsidR="00BF0B63">
        <w:t xml:space="preserve">n easily accessible and legible </w:t>
      </w:r>
      <w:r w:rsidRPr="006A7240">
        <w:t>citation or direct reference to the supporting data, source material, or scientific basis relied upon in making the statement.</w:t>
      </w:r>
    </w:p>
    <w:p w14:paraId="6D7A18C5" w14:textId="11932843" w:rsidR="006A7240" w:rsidRPr="006A7240" w:rsidRDefault="006A7240" w:rsidP="006A7240">
      <w:pPr>
        <w:jc w:val="both"/>
      </w:pPr>
      <w:r w:rsidRPr="006A7240">
        <w:t>This requirement applies to all statements made</w:t>
      </w:r>
      <w:r w:rsidR="00347EC5">
        <w:t xml:space="preserve"> by the Department or its employees, agents, or representatives</w:t>
      </w:r>
      <w:r w:rsidR="00DD1B1F">
        <w:t>, including but not limited to</w:t>
      </w:r>
      <w:r w:rsidRPr="006A7240">
        <w:t>:</w:t>
      </w:r>
    </w:p>
    <w:p w14:paraId="0015402C" w14:textId="4BD19AE8" w:rsidR="006A7240" w:rsidRPr="006A7240" w:rsidRDefault="006A7240" w:rsidP="00383567">
      <w:pPr>
        <w:ind w:left="360"/>
        <w:jc w:val="both"/>
      </w:pPr>
      <w:r w:rsidRPr="006A7240">
        <w:t xml:space="preserve">(a) </w:t>
      </w:r>
      <w:r w:rsidR="00347EC5">
        <w:t>v</w:t>
      </w:r>
      <w:r w:rsidRPr="006A7240">
        <w:t xml:space="preserve">erbally, including </w:t>
      </w:r>
      <w:r w:rsidR="00347EC5">
        <w:t xml:space="preserve">at </w:t>
      </w:r>
      <w:r w:rsidRPr="006A7240">
        <w:t>press conferences and public meetings;</w:t>
      </w:r>
    </w:p>
    <w:p w14:paraId="4A4B7C2D" w14:textId="456EBD22" w:rsidR="006A7240" w:rsidRPr="006A7240" w:rsidRDefault="006A7240" w:rsidP="00383567">
      <w:pPr>
        <w:ind w:left="360"/>
        <w:jc w:val="both"/>
      </w:pPr>
      <w:r w:rsidRPr="006A7240">
        <w:t xml:space="preserve">(b) </w:t>
      </w:r>
      <w:r w:rsidR="00347EC5">
        <w:t>i</w:t>
      </w:r>
      <w:r w:rsidRPr="006A7240">
        <w:t>n writing, including printed materials, reports, signs, or mailings;</w:t>
      </w:r>
      <w:r w:rsidR="003C0168">
        <w:t xml:space="preserve"> </w:t>
      </w:r>
    </w:p>
    <w:p w14:paraId="4CE799EC" w14:textId="136C92BF" w:rsidR="006A7240" w:rsidRDefault="006A7240" w:rsidP="00383567">
      <w:pPr>
        <w:ind w:left="360"/>
        <w:jc w:val="both"/>
      </w:pPr>
      <w:r w:rsidRPr="006A7240">
        <w:t xml:space="preserve">(c) </w:t>
      </w:r>
      <w:r w:rsidR="00347EC5">
        <w:t>e</w:t>
      </w:r>
      <w:r w:rsidRPr="006A7240">
        <w:t>lectronically, including content posted on websites, mobile apps, emails, or social media platforms</w:t>
      </w:r>
      <w:r w:rsidR="00167AFC">
        <w:t>; and</w:t>
      </w:r>
    </w:p>
    <w:p w14:paraId="7EF74CFA" w14:textId="2BA025BD" w:rsidR="00167AFC" w:rsidRPr="006A7240" w:rsidRDefault="00167AFC" w:rsidP="00383567">
      <w:pPr>
        <w:ind w:left="360"/>
        <w:jc w:val="both"/>
      </w:pPr>
      <w:r>
        <w:t>(d)</w:t>
      </w:r>
      <w:r w:rsidR="007C1BAD">
        <w:t xml:space="preserve"> any statements</w:t>
      </w:r>
      <w:r w:rsidR="00CA2C82">
        <w:t>, links, citations, references</w:t>
      </w:r>
      <w:r w:rsidR="00383567">
        <w:t>, or similar content</w:t>
      </w:r>
      <w:r w:rsidR="00CA2C82">
        <w:t xml:space="preserve"> </w:t>
      </w:r>
      <w:r w:rsidR="00383567">
        <w:t>provided</w:t>
      </w:r>
      <w:r w:rsidR="00383567" w:rsidDel="00383567">
        <w:t xml:space="preserve"> </w:t>
      </w:r>
      <w:r w:rsidR="007C1BAD">
        <w:t>by third parties</w:t>
      </w:r>
      <w:r w:rsidR="00383567">
        <w:t xml:space="preserve"> and</w:t>
      </w:r>
      <w:r w:rsidR="00933503">
        <w:t>, displayed, reproduced, or referenced</w:t>
      </w:r>
      <w:r w:rsidR="00CA2C82">
        <w:t xml:space="preserve"> by the Department in any medium. </w:t>
      </w:r>
    </w:p>
    <w:p w14:paraId="6C08D676" w14:textId="6784ADE5" w:rsidR="006A7240" w:rsidRPr="006A7240" w:rsidRDefault="006A7240" w:rsidP="006A7240">
      <w:pPr>
        <w:jc w:val="both"/>
      </w:pPr>
      <w:r w:rsidRPr="006A7240">
        <w:t xml:space="preserve">Where </w:t>
      </w:r>
      <w:r w:rsidR="00BF0B63">
        <w:t>a communication’s</w:t>
      </w:r>
      <w:r w:rsidRPr="006A7240">
        <w:t xml:space="preserve"> format does not permit inline citation (such as audio or video formats), the </w:t>
      </w:r>
      <w:r w:rsidR="00347EC5">
        <w:t>D</w:t>
      </w:r>
      <w:r w:rsidRPr="006A7240">
        <w:t xml:space="preserve">epartment shall make the source material publicly available in a clearly </w:t>
      </w:r>
      <w:r w:rsidRPr="006A7240">
        <w:lastRenderedPageBreak/>
        <w:t>identified location on its website or equivalent digital platform</w:t>
      </w:r>
      <w:r>
        <w:t xml:space="preserve"> and shall </w:t>
      </w:r>
      <w:r w:rsidR="00BF0B63">
        <w:t xml:space="preserve">provide an easily accessible weblink </w:t>
      </w:r>
      <w:r>
        <w:t>thereto</w:t>
      </w:r>
      <w:r w:rsidRPr="006A7240">
        <w:t>.</w:t>
      </w:r>
    </w:p>
    <w:p w14:paraId="6BBB823B" w14:textId="77777777" w:rsidR="006A7240" w:rsidRDefault="006A7240" w:rsidP="006A7240">
      <w:pPr>
        <w:jc w:val="both"/>
        <w:rPr>
          <w:b/>
          <w:bCs/>
        </w:rPr>
      </w:pPr>
      <w:r w:rsidRPr="006A7240">
        <w:rPr>
          <w:b/>
          <w:bCs/>
        </w:rPr>
        <w:t>Section 2. Requirement for independent, replicated studies on official websites.</w:t>
      </w:r>
    </w:p>
    <w:p w14:paraId="04C14D03" w14:textId="7F47547B" w:rsidR="006A7240" w:rsidRPr="006A7240" w:rsidRDefault="006A7240" w:rsidP="006A7240">
      <w:pPr>
        <w:jc w:val="both"/>
      </w:pPr>
      <w:r w:rsidRPr="006A7240">
        <w:t>Any statement published on the Department</w:t>
      </w:r>
      <w:r w:rsidR="00347EC5">
        <w:t xml:space="preserve">’s </w:t>
      </w:r>
      <w:r w:rsidRPr="006A7240">
        <w:t>official website must be supported by at least one independently replicated study</w:t>
      </w:r>
      <w:r w:rsidR="001C0AB6">
        <w:t>, review, or report</w:t>
      </w:r>
      <w:r w:rsidRPr="006A7240">
        <w:t xml:space="preserve"> that was not funded in whole or in part by a pharmaceutical company, its affiliates, or any entity with a </w:t>
      </w:r>
      <w:r w:rsidR="0009472C">
        <w:t xml:space="preserve">direct or indirect </w:t>
      </w:r>
      <w:r w:rsidRPr="006A7240">
        <w:t>financial interest in the outcome of the research.</w:t>
      </w:r>
    </w:p>
    <w:p w14:paraId="06B42CFB" w14:textId="77777777" w:rsidR="006A7240" w:rsidRPr="006A7240" w:rsidRDefault="006A7240" w:rsidP="006A7240">
      <w:pPr>
        <w:jc w:val="both"/>
      </w:pPr>
      <w:r w:rsidRPr="006A7240">
        <w:t>The Department may not rely on:</w:t>
      </w:r>
    </w:p>
    <w:p w14:paraId="492E5833" w14:textId="0C6899D5" w:rsidR="006A7240" w:rsidRPr="006A7240" w:rsidRDefault="006A7240" w:rsidP="006A7240">
      <w:pPr>
        <w:numPr>
          <w:ilvl w:val="0"/>
          <w:numId w:val="2"/>
        </w:numPr>
        <w:jc w:val="both"/>
      </w:pPr>
      <w:r w:rsidRPr="006A7240">
        <w:t>Studies funded</w:t>
      </w:r>
      <w:r w:rsidR="0053490F">
        <w:t xml:space="preserve"> or conducted</w:t>
      </w:r>
      <w:r w:rsidRPr="006A7240">
        <w:t xml:space="preserve"> by </w:t>
      </w:r>
      <w:r w:rsidR="0053490F">
        <w:t xml:space="preserve">a </w:t>
      </w:r>
      <w:r w:rsidRPr="006A7240">
        <w:t xml:space="preserve">pharmaceutical </w:t>
      </w:r>
      <w:r w:rsidR="0009472C">
        <w:t>company</w:t>
      </w:r>
      <w:r w:rsidR="0053490F">
        <w:t xml:space="preserve"> or authored or conducted, in whole or in part, by any</w:t>
      </w:r>
      <w:r w:rsidR="0009472C">
        <w:t xml:space="preserve"> individual</w:t>
      </w:r>
      <w:r w:rsidR="0053490F">
        <w:t xml:space="preserve"> or entity</w:t>
      </w:r>
      <w:r w:rsidR="0009472C">
        <w:t xml:space="preserve"> </w:t>
      </w:r>
      <w:r w:rsidR="00212AB2">
        <w:t>that has received</w:t>
      </w:r>
      <w:r w:rsidR="0009472C">
        <w:t xml:space="preserve"> any form of funding from a </w:t>
      </w:r>
      <w:r w:rsidR="0053490F">
        <w:t>pharmaceutical company</w:t>
      </w:r>
      <w:r w:rsidRPr="006A7240">
        <w:t>;</w:t>
      </w:r>
    </w:p>
    <w:p w14:paraId="4F3A35BA" w14:textId="77777777" w:rsidR="006A7240" w:rsidRPr="006A7240" w:rsidRDefault="006A7240" w:rsidP="006A7240">
      <w:pPr>
        <w:numPr>
          <w:ilvl w:val="0"/>
          <w:numId w:val="2"/>
        </w:numPr>
        <w:jc w:val="both"/>
      </w:pPr>
      <w:r w:rsidRPr="006A7240">
        <w:t>Single, unreplicated studies.</w:t>
      </w:r>
    </w:p>
    <w:p w14:paraId="072C0221" w14:textId="63ACF023" w:rsidR="006A7240" w:rsidRPr="006A7240" w:rsidRDefault="006A7240" w:rsidP="006A7240">
      <w:pPr>
        <w:jc w:val="both"/>
      </w:pPr>
      <w:r w:rsidRPr="006A7240">
        <w:t>Each citation must clearly identify the independent source</w:t>
      </w:r>
      <w:r w:rsidR="000B108E">
        <w:t xml:space="preserve"> for the statement</w:t>
      </w:r>
      <w:r w:rsidRPr="006A7240">
        <w:t xml:space="preserve"> and provide </w:t>
      </w:r>
      <w:r w:rsidR="000B108E">
        <w:t xml:space="preserve">easily attainable </w:t>
      </w:r>
      <w:r w:rsidRPr="006A7240">
        <w:t xml:space="preserve">access to the study or studies supporting the claim. If no such independent and replicated study exists, the statement shall not be </w:t>
      </w:r>
      <w:r w:rsidRPr="001C0AB6">
        <w:t xml:space="preserve">published on </w:t>
      </w:r>
      <w:r w:rsidR="00D57352" w:rsidRPr="001C0AB6">
        <w:t>any public platform</w:t>
      </w:r>
      <w:r w:rsidRPr="001C0AB6">
        <w:t>.</w:t>
      </w:r>
    </w:p>
    <w:p w14:paraId="0C8B73F5" w14:textId="77777777" w:rsidR="006A7240" w:rsidRDefault="006A7240" w:rsidP="006A7240">
      <w:pPr>
        <w:jc w:val="both"/>
        <w:rPr>
          <w:b/>
          <w:bCs/>
        </w:rPr>
      </w:pPr>
      <w:r w:rsidRPr="006A7240">
        <w:rPr>
          <w:b/>
          <w:bCs/>
        </w:rPr>
        <w:t>Section 3. Public access to cited material.</w:t>
      </w:r>
    </w:p>
    <w:p w14:paraId="2EE7490E" w14:textId="739EB48C" w:rsidR="006A7240" w:rsidRPr="006A7240" w:rsidRDefault="006A7240" w:rsidP="006A7240">
      <w:pPr>
        <w:jc w:val="both"/>
      </w:pPr>
      <w:r w:rsidRPr="006A7240">
        <w:t xml:space="preserve">All supporting data or citations shall be accessible to the public at no cost and maintained in an organized and </w:t>
      </w:r>
      <w:r w:rsidR="000B108E">
        <w:t xml:space="preserve">easily </w:t>
      </w:r>
      <w:r w:rsidRPr="006A7240">
        <w:t xml:space="preserve">searchable format. If the </w:t>
      </w:r>
      <w:r w:rsidR="000B108E">
        <w:t xml:space="preserve">source </w:t>
      </w:r>
      <w:r w:rsidRPr="006A7240">
        <w:t xml:space="preserve">data is proprietary or subject to third-party restrictions, the Department </w:t>
      </w:r>
      <w:r w:rsidR="00860EA4">
        <w:t xml:space="preserve">may not use such sources as support for any public statement unless and until it can be made accessible to the public. </w:t>
      </w:r>
    </w:p>
    <w:p w14:paraId="45B6A8B3" w14:textId="77777777" w:rsidR="006A7240" w:rsidRDefault="006A7240" w:rsidP="006A7240">
      <w:pPr>
        <w:jc w:val="both"/>
        <w:rPr>
          <w:b/>
          <w:bCs/>
        </w:rPr>
      </w:pPr>
      <w:r w:rsidRPr="006A7240">
        <w:rPr>
          <w:b/>
          <w:bCs/>
        </w:rPr>
        <w:t>Section 4. Enforcement by public officials.</w:t>
      </w:r>
    </w:p>
    <w:p w14:paraId="3152A46E" w14:textId="073F4BBA" w:rsidR="006A7240" w:rsidRPr="006A7240" w:rsidRDefault="006A7240" w:rsidP="006A7240">
      <w:pPr>
        <w:jc w:val="both"/>
      </w:pPr>
      <w:r w:rsidRPr="006A7240">
        <w:t xml:space="preserve">The Attorney General or any other appropriate state enforcement authority may investigate, issue cease-and-desist orders, and bring a civil enforcement action to compel compliance with this Act. </w:t>
      </w:r>
      <w:r w:rsidR="000B108E">
        <w:t>Reviewing</w:t>
      </w:r>
      <w:r w:rsidR="000B108E" w:rsidRPr="006A7240">
        <w:t xml:space="preserve"> </w:t>
      </w:r>
      <w:r w:rsidRPr="006A7240">
        <w:t>court</w:t>
      </w:r>
      <w:r w:rsidR="000B108E">
        <w:t>s</w:t>
      </w:r>
      <w:r w:rsidRPr="006A7240">
        <w:t xml:space="preserve"> may order injunctive relief, civil penalties, and any other relief necessary to ensure compliance.</w:t>
      </w:r>
    </w:p>
    <w:p w14:paraId="462909D2" w14:textId="77777777" w:rsidR="006A7240" w:rsidRDefault="006A7240" w:rsidP="006A7240">
      <w:pPr>
        <w:jc w:val="both"/>
        <w:rPr>
          <w:b/>
          <w:bCs/>
        </w:rPr>
      </w:pPr>
      <w:r w:rsidRPr="006A7240">
        <w:rPr>
          <w:b/>
          <w:bCs/>
        </w:rPr>
        <w:t>Section 5. Citizen enforcement.</w:t>
      </w:r>
    </w:p>
    <w:p w14:paraId="647FDC26" w14:textId="177C6662" w:rsidR="006A7240" w:rsidRPr="006A7240" w:rsidRDefault="006A7240" w:rsidP="006A7240">
      <w:pPr>
        <w:jc w:val="both"/>
      </w:pPr>
      <w:r w:rsidRPr="006A7240">
        <w:t xml:space="preserve">Any resident of the state may bring a civil action for injunctive or declaratory relief in a court of competent jurisdiction if the Department violates this Act. If </w:t>
      </w:r>
      <w:r w:rsidR="00B35668">
        <w:t>a reviewing</w:t>
      </w:r>
      <w:r w:rsidR="00B35668" w:rsidRPr="006A7240">
        <w:t xml:space="preserve"> </w:t>
      </w:r>
      <w:r w:rsidRPr="006A7240">
        <w:t>court finds that a violation occurred, it shall order corrective publication</w:t>
      </w:r>
      <w:r w:rsidR="00B35668">
        <w:t xml:space="preserve"> to be issued by the Department</w:t>
      </w:r>
      <w:r w:rsidRPr="006A7240">
        <w:t xml:space="preserve"> and may impose a civil penalty of up to $5,000 per violation</w:t>
      </w:r>
      <w:r w:rsidR="0070599F">
        <w:t xml:space="preserve"> and shall award </w:t>
      </w:r>
      <w:r w:rsidRPr="006A7240">
        <w:t>attorney</w:t>
      </w:r>
      <w:r w:rsidR="00347EC5">
        <w:t>s</w:t>
      </w:r>
      <w:r w:rsidRPr="006A7240">
        <w:t>’ fees and costs.</w:t>
      </w:r>
    </w:p>
    <w:p w14:paraId="2575EE0B" w14:textId="77777777" w:rsidR="006A7240" w:rsidRDefault="006A7240" w:rsidP="006A7240">
      <w:pPr>
        <w:jc w:val="both"/>
        <w:rPr>
          <w:b/>
          <w:bCs/>
        </w:rPr>
      </w:pPr>
      <w:r w:rsidRPr="006A7240">
        <w:rPr>
          <w:b/>
          <w:bCs/>
        </w:rPr>
        <w:t>Section 6. Definitions.</w:t>
      </w:r>
    </w:p>
    <w:p w14:paraId="781D31E2" w14:textId="59169D93" w:rsidR="00B35668" w:rsidRPr="00B35668" w:rsidRDefault="00B35668" w:rsidP="006A7240">
      <w:pPr>
        <w:jc w:val="both"/>
      </w:pPr>
      <w:r>
        <w:lastRenderedPageBreak/>
        <w:t>For purposes of this section,</w:t>
      </w:r>
    </w:p>
    <w:p w14:paraId="3839E5A7" w14:textId="15BB874E" w:rsidR="006A7240" w:rsidRPr="006A7240" w:rsidRDefault="006A7240" w:rsidP="006A7240">
      <w:pPr>
        <w:numPr>
          <w:ilvl w:val="0"/>
          <w:numId w:val="3"/>
        </w:numPr>
        <w:jc w:val="both"/>
      </w:pPr>
      <w:r w:rsidRPr="006A7240">
        <w:rPr>
          <w:b/>
          <w:bCs/>
        </w:rPr>
        <w:t>“Affirmative statement”</w:t>
      </w:r>
      <w:r w:rsidRPr="006A7240">
        <w:t xml:space="preserve"> means any factual assertion, claim, or representation made by the Department, including but not limited to those regarding health risks, safety measures, medical treatments</w:t>
      </w:r>
      <w:r w:rsidR="00B35668">
        <w:t xml:space="preserve"> or procedures</w:t>
      </w:r>
      <w:r w:rsidRPr="006A7240">
        <w:t>, vaccination benefits, or disease-related data.</w:t>
      </w:r>
      <w:r w:rsidR="00167AFC">
        <w:t xml:space="preserve"> </w:t>
      </w:r>
    </w:p>
    <w:p w14:paraId="202C005A" w14:textId="0A975090" w:rsidR="006A7240" w:rsidRPr="006A7240" w:rsidRDefault="006A7240" w:rsidP="006A7240">
      <w:pPr>
        <w:numPr>
          <w:ilvl w:val="0"/>
          <w:numId w:val="3"/>
        </w:numPr>
        <w:jc w:val="both"/>
      </w:pPr>
      <w:r w:rsidRPr="006A7240">
        <w:rPr>
          <w:b/>
          <w:bCs/>
        </w:rPr>
        <w:t>“Citation”</w:t>
      </w:r>
      <w:r w:rsidRPr="006A7240">
        <w:t xml:space="preserve"> means a reference to publicly accessible data, research, or primary source material relied upon by the Department in making the statement.</w:t>
      </w:r>
    </w:p>
    <w:p w14:paraId="53163783" w14:textId="73209368" w:rsidR="006A7240" w:rsidRPr="006A7240" w:rsidRDefault="006A7240" w:rsidP="006A7240">
      <w:pPr>
        <w:numPr>
          <w:ilvl w:val="0"/>
          <w:numId w:val="3"/>
        </w:numPr>
        <w:jc w:val="both"/>
      </w:pPr>
      <w:r w:rsidRPr="006A7240">
        <w:rPr>
          <w:b/>
          <w:bCs/>
        </w:rPr>
        <w:t>“Publish” or “issue”</w:t>
      </w:r>
      <w:r w:rsidRPr="006A7240">
        <w:t xml:space="preserve"> means to communicate through any channel accessible to the public, whether by print, sign</w:t>
      </w:r>
      <w:r w:rsidR="00B35668">
        <w:t>age</w:t>
      </w:r>
      <w:r w:rsidRPr="006A7240">
        <w:t>,</w:t>
      </w:r>
      <w:r w:rsidR="00B35668">
        <w:t xml:space="preserve"> billboard,</w:t>
      </w:r>
      <w:r w:rsidRPr="006A7240">
        <w:t xml:space="preserve"> email, website, press conference,</w:t>
      </w:r>
      <w:r w:rsidR="00B35668">
        <w:t xml:space="preserve"> public service announcement,</w:t>
      </w:r>
      <w:r w:rsidRPr="006A7240">
        <w:t xml:space="preserve"> or electronic broadcast.</w:t>
      </w:r>
    </w:p>
    <w:p w14:paraId="165C8CFC" w14:textId="4F8240FB" w:rsidR="006A7240" w:rsidRPr="006A7240" w:rsidRDefault="006A7240" w:rsidP="006A7240">
      <w:pPr>
        <w:numPr>
          <w:ilvl w:val="0"/>
          <w:numId w:val="3"/>
        </w:numPr>
        <w:jc w:val="both"/>
      </w:pPr>
      <w:r w:rsidRPr="006A7240">
        <w:rPr>
          <w:b/>
          <w:bCs/>
        </w:rPr>
        <w:t>“Replicated study”</w:t>
      </w:r>
      <w:r w:rsidRPr="006A7240">
        <w:t xml:space="preserve"> means a study whose key findings have been independently verified by at least one other </w:t>
      </w:r>
      <w:r w:rsidRPr="001C0AB6">
        <w:t>published</w:t>
      </w:r>
      <w:r w:rsidR="00365A3C">
        <w:t xml:space="preserve"> peer-reviewed</w:t>
      </w:r>
      <w:r w:rsidRPr="001C0AB6">
        <w:t xml:space="preserve"> study</w:t>
      </w:r>
      <w:r w:rsidR="001C0AB6" w:rsidRPr="001C0AB6">
        <w:t>, review</w:t>
      </w:r>
      <w:r w:rsidR="001C0AB6">
        <w:t>, or report</w:t>
      </w:r>
      <w:r w:rsidRPr="001C0AB6">
        <w:t xml:space="preserve"> </w:t>
      </w:r>
      <w:r w:rsidRPr="006A7240">
        <w:t>using comparable methodology.</w:t>
      </w:r>
    </w:p>
    <w:p w14:paraId="779964B4" w14:textId="7C8551B1" w:rsidR="006A7240" w:rsidRPr="006A7240" w:rsidRDefault="006A7240" w:rsidP="006A7240">
      <w:pPr>
        <w:numPr>
          <w:ilvl w:val="0"/>
          <w:numId w:val="3"/>
        </w:numPr>
        <w:jc w:val="both"/>
      </w:pPr>
      <w:r w:rsidRPr="006A7240">
        <w:rPr>
          <w:b/>
          <w:bCs/>
        </w:rPr>
        <w:t>“Independently funded”</w:t>
      </w:r>
      <w:r w:rsidRPr="006A7240">
        <w:t xml:space="preserve"> means not funded</w:t>
      </w:r>
      <w:r w:rsidR="00B35668">
        <w:t>, directly or indirectly,</w:t>
      </w:r>
      <w:r w:rsidRPr="006A7240">
        <w:t xml:space="preserve"> by any pharmaceutical company or</w:t>
      </w:r>
      <w:r w:rsidR="00B35668">
        <w:t xml:space="preserve"> other</w:t>
      </w:r>
      <w:r w:rsidRPr="006A7240">
        <w:t xml:space="preserve"> entity</w:t>
      </w:r>
      <w:r w:rsidR="00347EC5">
        <w:t xml:space="preserve"> or individual</w:t>
      </w:r>
      <w:r w:rsidRPr="006A7240">
        <w:t xml:space="preserve"> with a direct</w:t>
      </w:r>
      <w:r w:rsidR="007C05BE">
        <w:t xml:space="preserve"> or indirect</w:t>
      </w:r>
      <w:r w:rsidRPr="006A7240">
        <w:t xml:space="preserve"> financial interest in the outcome of the research</w:t>
      </w:r>
      <w:r w:rsidR="00237B07">
        <w:t xml:space="preserve"> or authored by any individual or entity that has received any form of funding or remuneration </w:t>
      </w:r>
      <w:r w:rsidR="00F20ACD">
        <w:t>from any pharmaceutical company.</w:t>
      </w:r>
    </w:p>
    <w:p w14:paraId="181A5B08" w14:textId="290EE953" w:rsidR="006A7240" w:rsidRDefault="006A7240" w:rsidP="006A7240">
      <w:pPr>
        <w:jc w:val="both"/>
        <w:rPr>
          <w:b/>
          <w:bCs/>
        </w:rPr>
      </w:pPr>
      <w:r>
        <w:rPr>
          <w:b/>
          <w:bCs/>
        </w:rPr>
        <w:t>S</w:t>
      </w:r>
      <w:r w:rsidRPr="006A7240">
        <w:rPr>
          <w:b/>
          <w:bCs/>
        </w:rPr>
        <w:t>ection 7. Whistleblower protections.</w:t>
      </w:r>
    </w:p>
    <w:p w14:paraId="27E5C8EF" w14:textId="3E5E30A4" w:rsidR="006A7240" w:rsidRPr="006A7240" w:rsidRDefault="006A7240" w:rsidP="006A7240">
      <w:pPr>
        <w:jc w:val="both"/>
      </w:pPr>
      <w:r w:rsidRPr="006A7240">
        <w:t>No employee, contractor, or agent of the Department shall be subject to any adverse employment action, retaliation, or disciplinary measure for reporting, in good faith, a violation of this Act.</w:t>
      </w:r>
    </w:p>
    <w:p w14:paraId="355A3A50" w14:textId="77777777" w:rsidR="006A7240" w:rsidRPr="006A7240" w:rsidRDefault="006A7240" w:rsidP="006A7240">
      <w:pPr>
        <w:jc w:val="both"/>
      </w:pPr>
      <w:r w:rsidRPr="006A7240">
        <w:t>An individual who suffers retaliation in violation of this section may bring a civil action for:</w:t>
      </w:r>
    </w:p>
    <w:p w14:paraId="617BDF75" w14:textId="3E7CE6DC" w:rsidR="006A7240" w:rsidRPr="006A7240" w:rsidRDefault="00B35668" w:rsidP="006A7240">
      <w:pPr>
        <w:numPr>
          <w:ilvl w:val="0"/>
          <w:numId w:val="4"/>
        </w:numPr>
        <w:jc w:val="both"/>
      </w:pPr>
      <w:r>
        <w:t>r</w:t>
      </w:r>
      <w:r w:rsidR="006A7240" w:rsidRPr="006A7240">
        <w:t>einstatement or restoration of position;</w:t>
      </w:r>
    </w:p>
    <w:p w14:paraId="683887E2" w14:textId="58B1533F" w:rsidR="006A7240" w:rsidRPr="006A7240" w:rsidRDefault="00B35668" w:rsidP="006A7240">
      <w:pPr>
        <w:numPr>
          <w:ilvl w:val="0"/>
          <w:numId w:val="4"/>
        </w:numPr>
        <w:jc w:val="both"/>
      </w:pPr>
      <w:r>
        <w:t>b</w:t>
      </w:r>
      <w:r w:rsidR="006A7240" w:rsidRPr="006A7240">
        <w:t>ack pay and benefits;</w:t>
      </w:r>
    </w:p>
    <w:p w14:paraId="5BC1D705" w14:textId="363D5D98" w:rsidR="006A7240" w:rsidRPr="006A7240" w:rsidRDefault="00B35668" w:rsidP="006A7240">
      <w:pPr>
        <w:numPr>
          <w:ilvl w:val="0"/>
          <w:numId w:val="4"/>
        </w:numPr>
        <w:jc w:val="both"/>
      </w:pPr>
      <w:r>
        <w:t>c</w:t>
      </w:r>
      <w:r w:rsidR="006A7240" w:rsidRPr="006A7240">
        <w:t>ompensatory damages;</w:t>
      </w:r>
      <w:r w:rsidR="003954CE">
        <w:t xml:space="preserve"> and</w:t>
      </w:r>
    </w:p>
    <w:p w14:paraId="3662C690" w14:textId="359E7347" w:rsidR="006A7240" w:rsidRPr="006A7240" w:rsidRDefault="00B35668" w:rsidP="006A7240">
      <w:pPr>
        <w:numPr>
          <w:ilvl w:val="0"/>
          <w:numId w:val="4"/>
        </w:numPr>
        <w:jc w:val="both"/>
      </w:pPr>
      <w:r>
        <w:t>a</w:t>
      </w:r>
      <w:r w:rsidR="006A7240" w:rsidRPr="006A7240">
        <w:t>ttorney</w:t>
      </w:r>
      <w:r w:rsidR="00347EC5">
        <w:t>s</w:t>
      </w:r>
      <w:r w:rsidR="006A7240" w:rsidRPr="006A7240">
        <w:t>’ fees</w:t>
      </w:r>
      <w:r w:rsidR="00347EC5">
        <w:t xml:space="preserve"> and costs</w:t>
      </w:r>
      <w:r w:rsidR="006A7240" w:rsidRPr="006A7240">
        <w:t>.</w:t>
      </w:r>
    </w:p>
    <w:p w14:paraId="3AB92F29" w14:textId="51702C4B" w:rsidR="00E15F42" w:rsidRDefault="006A7240" w:rsidP="00692675">
      <w:pPr>
        <w:spacing w:after="0" w:line="240" w:lineRule="auto"/>
        <w:jc w:val="both"/>
      </w:pPr>
      <w:r w:rsidRPr="006A7240">
        <w:t>Reports made under this section may be submitted internally within the Department or externally to the Attorney General, the state auditor, a legislative oversight body, a court of competent jurisdiction</w:t>
      </w:r>
      <w:r w:rsidR="00855180">
        <w:t xml:space="preserve">, or to the press or media. </w:t>
      </w:r>
    </w:p>
    <w:p w14:paraId="09D30964" w14:textId="77777777" w:rsidR="00732837" w:rsidRDefault="00732837" w:rsidP="00692675">
      <w:pPr>
        <w:pBdr>
          <w:bottom w:val="single" w:sz="12" w:space="1" w:color="auto"/>
        </w:pBdr>
        <w:spacing w:after="0" w:line="240" w:lineRule="auto"/>
        <w:jc w:val="both"/>
      </w:pPr>
    </w:p>
    <w:p w14:paraId="3A3349C3" w14:textId="77777777" w:rsidR="00732837" w:rsidRDefault="00732837" w:rsidP="00692675">
      <w:pPr>
        <w:spacing w:after="0" w:line="240" w:lineRule="auto"/>
        <w:jc w:val="both"/>
      </w:pPr>
    </w:p>
    <w:p w14:paraId="77696F3E" w14:textId="77777777" w:rsidR="009F3BA3" w:rsidRDefault="00732837" w:rsidP="009F3BA3">
      <w:pPr>
        <w:rPr>
          <w:b/>
          <w:bCs/>
        </w:rPr>
      </w:pPr>
      <w:r w:rsidRPr="00732837">
        <w:rPr>
          <w:b/>
          <w:bCs/>
        </w:rPr>
        <w:lastRenderedPageBreak/>
        <w:t>Summary</w:t>
      </w:r>
      <w:r w:rsidR="009F3BA3">
        <w:rPr>
          <w:b/>
          <w:bCs/>
        </w:rPr>
        <w:t xml:space="preserve"> for </w:t>
      </w:r>
      <w:r w:rsidR="00FF63BE" w:rsidRPr="00FF63BE">
        <w:rPr>
          <w:b/>
          <w:bCs/>
        </w:rPr>
        <w:t xml:space="preserve">Model Medical Liberty Bills page </w:t>
      </w:r>
      <w:r w:rsidR="009F3BA3">
        <w:rPr>
          <w:b/>
          <w:bCs/>
        </w:rPr>
        <w:t>on</w:t>
      </w:r>
      <w:r w:rsidR="00FF63BE" w:rsidRPr="00FF63BE">
        <w:rPr>
          <w:b/>
          <w:bCs/>
        </w:rPr>
        <w:t xml:space="preserve"> ICAN Legislate</w:t>
      </w:r>
      <w:r w:rsidRPr="00732837">
        <w:rPr>
          <w:b/>
          <w:bCs/>
        </w:rPr>
        <w:t>:</w:t>
      </w:r>
    </w:p>
    <w:p w14:paraId="152C6180" w14:textId="3968ECF9" w:rsidR="00732837" w:rsidRPr="00732837" w:rsidRDefault="00732837" w:rsidP="009F3BA3">
      <w:pPr>
        <w:jc w:val="both"/>
      </w:pPr>
      <w:r w:rsidRPr="00732837">
        <w:t xml:space="preserve">This bill requires state health departments to cite supporting data </w:t>
      </w:r>
      <w:r w:rsidR="00526DB8">
        <w:t>from</w:t>
      </w:r>
      <w:r w:rsidR="00526DB8" w:rsidRPr="00732837">
        <w:t xml:space="preserve"> independently replicated research </w:t>
      </w:r>
      <w:r w:rsidRPr="00732837">
        <w:t xml:space="preserve">for all public health claims and prohibits the use of studies funded by pharmaceutical companies on official </w:t>
      </w:r>
      <w:r w:rsidR="00D57352">
        <w:t>platforms</w:t>
      </w:r>
      <w:r w:rsidRPr="00732837">
        <w:t>.</w:t>
      </w:r>
    </w:p>
    <w:sectPr w:rsidR="00732837" w:rsidRPr="00732837" w:rsidSect="002A4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0477E" w14:textId="77777777" w:rsidR="00D129F8" w:rsidRDefault="00D129F8" w:rsidP="00D129F8">
      <w:pPr>
        <w:spacing w:after="0" w:line="240" w:lineRule="auto"/>
      </w:pPr>
      <w:r>
        <w:separator/>
      </w:r>
    </w:p>
  </w:endnote>
  <w:endnote w:type="continuationSeparator" w:id="0">
    <w:p w14:paraId="20E8E288" w14:textId="77777777" w:rsidR="00D129F8" w:rsidRDefault="00D129F8" w:rsidP="00D1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4B13D" w14:textId="77777777" w:rsidR="00D129F8" w:rsidRDefault="00D129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17D" w14:textId="77777777" w:rsidR="00D129F8" w:rsidRDefault="00D129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6A2A" w14:textId="77777777" w:rsidR="00D129F8" w:rsidRDefault="00D12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E7110" w14:textId="77777777" w:rsidR="00D129F8" w:rsidRDefault="00D129F8" w:rsidP="00D129F8">
      <w:pPr>
        <w:spacing w:after="0" w:line="240" w:lineRule="auto"/>
      </w:pPr>
      <w:r>
        <w:separator/>
      </w:r>
    </w:p>
  </w:footnote>
  <w:footnote w:type="continuationSeparator" w:id="0">
    <w:p w14:paraId="6A8C69F0" w14:textId="77777777" w:rsidR="00D129F8" w:rsidRDefault="00D129F8" w:rsidP="00D1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61A3" w14:textId="77777777" w:rsidR="00D129F8" w:rsidRDefault="00D12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BC81" w14:textId="77777777" w:rsidR="00D129F8" w:rsidRPr="00D129F8" w:rsidRDefault="00D129F8" w:rsidP="00D129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F83E" w14:textId="77777777" w:rsidR="00D129F8" w:rsidRDefault="00D12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6A8"/>
    <w:multiLevelType w:val="multilevel"/>
    <w:tmpl w:val="9A70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7118F"/>
    <w:multiLevelType w:val="multilevel"/>
    <w:tmpl w:val="C008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FB75CB"/>
    <w:multiLevelType w:val="multilevel"/>
    <w:tmpl w:val="7C64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611AAF"/>
    <w:multiLevelType w:val="multilevel"/>
    <w:tmpl w:val="D4AC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651457">
    <w:abstractNumId w:val="2"/>
  </w:num>
  <w:num w:numId="2" w16cid:durableId="1037584395">
    <w:abstractNumId w:val="1"/>
  </w:num>
  <w:num w:numId="3" w16cid:durableId="1756122183">
    <w:abstractNumId w:val="0"/>
  </w:num>
  <w:num w:numId="4" w16cid:durableId="440497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40"/>
    <w:rsid w:val="0009472C"/>
    <w:rsid w:val="000B108E"/>
    <w:rsid w:val="0012271C"/>
    <w:rsid w:val="00167AFC"/>
    <w:rsid w:val="00180E51"/>
    <w:rsid w:val="001C0AB6"/>
    <w:rsid w:val="001F52FD"/>
    <w:rsid w:val="00212AB2"/>
    <w:rsid w:val="00237B07"/>
    <w:rsid w:val="00267026"/>
    <w:rsid w:val="002A4E0C"/>
    <w:rsid w:val="00336794"/>
    <w:rsid w:val="00347EC5"/>
    <w:rsid w:val="00365A3C"/>
    <w:rsid w:val="00383567"/>
    <w:rsid w:val="003954CE"/>
    <w:rsid w:val="003C0168"/>
    <w:rsid w:val="003E2B27"/>
    <w:rsid w:val="00484956"/>
    <w:rsid w:val="004B0417"/>
    <w:rsid w:val="00526DB8"/>
    <w:rsid w:val="00532572"/>
    <w:rsid w:val="0053490F"/>
    <w:rsid w:val="00692675"/>
    <w:rsid w:val="006A7240"/>
    <w:rsid w:val="006B4E35"/>
    <w:rsid w:val="006D0042"/>
    <w:rsid w:val="0070599F"/>
    <w:rsid w:val="00711B63"/>
    <w:rsid w:val="00732837"/>
    <w:rsid w:val="007C05BE"/>
    <w:rsid w:val="007C1BAD"/>
    <w:rsid w:val="00855180"/>
    <w:rsid w:val="00860EA4"/>
    <w:rsid w:val="008D1B3F"/>
    <w:rsid w:val="008E3DED"/>
    <w:rsid w:val="0092111B"/>
    <w:rsid w:val="00933503"/>
    <w:rsid w:val="009C4170"/>
    <w:rsid w:val="009C6A55"/>
    <w:rsid w:val="009E0CFE"/>
    <w:rsid w:val="009F3BA3"/>
    <w:rsid w:val="00A772BE"/>
    <w:rsid w:val="00B35668"/>
    <w:rsid w:val="00B966CE"/>
    <w:rsid w:val="00BF0B63"/>
    <w:rsid w:val="00BF1C7D"/>
    <w:rsid w:val="00CA2C82"/>
    <w:rsid w:val="00CF5779"/>
    <w:rsid w:val="00D129F8"/>
    <w:rsid w:val="00D57352"/>
    <w:rsid w:val="00DD1B1F"/>
    <w:rsid w:val="00E1083D"/>
    <w:rsid w:val="00E15F42"/>
    <w:rsid w:val="00E945C9"/>
    <w:rsid w:val="00F02B01"/>
    <w:rsid w:val="00F0447B"/>
    <w:rsid w:val="00F07A90"/>
    <w:rsid w:val="00F20ACD"/>
    <w:rsid w:val="00F566C3"/>
    <w:rsid w:val="00F64D68"/>
    <w:rsid w:val="00FE3C92"/>
    <w:rsid w:val="00FE5397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11DE6"/>
  <w15:chartTrackingRefBased/>
  <w15:docId w15:val="{94D10BEA-F413-48FB-9B21-A7E3B42C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24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47E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7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E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E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C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4D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D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2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F8"/>
  </w:style>
  <w:style w:type="paragraph" w:styleId="Footer">
    <w:name w:val="footer"/>
    <w:basedOn w:val="Normal"/>
    <w:link w:val="FooterChar"/>
    <w:uiPriority w:val="99"/>
    <w:unhideWhenUsed/>
    <w:rsid w:val="00D12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818</Words>
  <Characters>5561</Characters>
  <Application>Microsoft Office Word</Application>
  <DocSecurity>0</DocSecurity>
  <Lines>179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Taylor</dc:creator>
  <cp:keywords/>
  <dc:description/>
  <cp:lastModifiedBy>Catherine Cline</cp:lastModifiedBy>
  <cp:revision>7</cp:revision>
  <dcterms:created xsi:type="dcterms:W3CDTF">2025-06-13T15:16:00Z</dcterms:created>
  <dcterms:modified xsi:type="dcterms:W3CDTF">2025-06-13T17:04:00Z</dcterms:modified>
</cp:coreProperties>
</file>